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AEF" w:rsidRPr="0010026E" w:rsidRDefault="005E4AEF" w:rsidP="005E4AEF">
      <w:pPr>
        <w:spacing w:beforeLines="100" w:before="423" w:after="0" w:line="600" w:lineRule="exact"/>
        <w:jc w:val="center"/>
        <w:rPr>
          <w:rFonts w:ascii="黑体" w:eastAsia="黑体" w:hint="eastAsia"/>
          <w:color w:val="000000"/>
          <w:sz w:val="36"/>
          <w:szCs w:val="36"/>
          <w:lang w:eastAsia="zh-CN"/>
        </w:rPr>
      </w:pPr>
      <w:r w:rsidRPr="0010026E">
        <w:rPr>
          <w:rFonts w:ascii="黑体" w:eastAsia="黑体" w:hint="eastAsia"/>
          <w:color w:val="000000"/>
          <w:sz w:val="36"/>
          <w:szCs w:val="36"/>
          <w:lang w:eastAsia="zh-CN"/>
        </w:rPr>
        <w:t>以项目为纽带的青岛海洋技工教育集团</w:t>
      </w:r>
    </w:p>
    <w:p w:rsidR="005E4AEF" w:rsidRPr="0010026E" w:rsidRDefault="005E4AEF" w:rsidP="005E4AEF">
      <w:pPr>
        <w:spacing w:after="0" w:line="600" w:lineRule="exact"/>
        <w:jc w:val="center"/>
        <w:rPr>
          <w:rFonts w:ascii="黑体" w:eastAsia="黑体" w:hint="eastAsia"/>
          <w:color w:val="000000"/>
          <w:sz w:val="36"/>
          <w:szCs w:val="36"/>
          <w:lang w:eastAsia="zh-CN"/>
        </w:rPr>
      </w:pPr>
      <w:r w:rsidRPr="0010026E">
        <w:rPr>
          <w:rFonts w:ascii="黑体" w:eastAsia="黑体" w:hint="eastAsia"/>
          <w:color w:val="000000"/>
          <w:sz w:val="36"/>
          <w:szCs w:val="36"/>
          <w:lang w:eastAsia="zh-CN"/>
        </w:rPr>
        <w:t>模式建设及运行机制探索</w:t>
      </w:r>
    </w:p>
    <w:p w:rsidR="005E4AEF" w:rsidRPr="00623FA3" w:rsidRDefault="005E4AEF" w:rsidP="005E4AEF">
      <w:pPr>
        <w:spacing w:afterLines="100" w:after="423" w:line="520" w:lineRule="exact"/>
        <w:jc w:val="center"/>
        <w:rPr>
          <w:rFonts w:ascii="楷体_GB2312" w:eastAsia="楷体_GB2312" w:hint="eastAsia"/>
          <w:color w:val="000000"/>
          <w:sz w:val="28"/>
          <w:szCs w:val="28"/>
          <w:lang w:eastAsia="zh-CN"/>
        </w:rPr>
      </w:pPr>
      <w:r>
        <w:rPr>
          <w:rFonts w:ascii="楷体_GB2312" w:eastAsia="楷体_GB2312" w:hint="eastAsia"/>
          <w:color w:val="000000"/>
          <w:sz w:val="28"/>
          <w:szCs w:val="28"/>
          <w:lang w:eastAsia="zh-CN"/>
        </w:rPr>
        <w:t>青岛海洋高级技工学校</w:t>
      </w:r>
    </w:p>
    <w:p w:rsidR="005E4AEF" w:rsidRPr="00860021" w:rsidRDefault="005E4AEF" w:rsidP="005E4AEF">
      <w:pPr>
        <w:spacing w:after="0" w:line="520" w:lineRule="exact"/>
        <w:ind w:firstLineChars="200" w:firstLine="560"/>
        <w:jc w:val="both"/>
        <w:rPr>
          <w:rFonts w:ascii="宋体" w:hAnsi="宋体" w:hint="eastAsia"/>
          <w:sz w:val="28"/>
          <w:szCs w:val="28"/>
          <w:lang w:eastAsia="zh-CN"/>
        </w:rPr>
      </w:pPr>
      <w:r w:rsidRPr="00860021">
        <w:rPr>
          <w:rFonts w:ascii="宋体" w:hAnsi="宋体" w:hint="eastAsia"/>
          <w:sz w:val="28"/>
          <w:szCs w:val="28"/>
          <w:lang w:eastAsia="zh-CN"/>
        </w:rPr>
        <w:t>青岛海洋技工教育集团进行职教集团模式创新，建立了以项目为纽带的职教集团发展模式，形成了职教集团项目化运作的有效机制，实现了职教集团的快速发展。</w:t>
      </w:r>
    </w:p>
    <w:p w:rsidR="005E4AEF" w:rsidRPr="00470160" w:rsidRDefault="005E4AEF" w:rsidP="005E4AEF">
      <w:pPr>
        <w:spacing w:after="0" w:line="520" w:lineRule="exact"/>
        <w:ind w:firstLineChars="250" w:firstLine="750"/>
        <w:jc w:val="both"/>
        <w:rPr>
          <w:rFonts w:ascii="黑体" w:eastAsia="黑体" w:hAnsi="宋体" w:hint="eastAsia"/>
          <w:color w:val="000000"/>
          <w:sz w:val="30"/>
          <w:szCs w:val="30"/>
          <w:lang w:eastAsia="zh-CN"/>
        </w:rPr>
      </w:pPr>
      <w:r w:rsidRPr="00470160">
        <w:rPr>
          <w:rFonts w:ascii="黑体" w:eastAsia="黑体" w:hAnsi="宋体" w:hint="eastAsia"/>
          <w:color w:val="000000"/>
          <w:sz w:val="30"/>
          <w:szCs w:val="30"/>
          <w:lang w:eastAsia="zh-CN"/>
        </w:rPr>
        <w:t>一、实施背景</w:t>
      </w:r>
    </w:p>
    <w:p w:rsidR="005E4AEF" w:rsidRPr="0010026E" w:rsidRDefault="005E4AEF" w:rsidP="005E4AEF">
      <w:pPr>
        <w:pStyle w:val="a3"/>
        <w:spacing w:before="0" w:beforeAutospacing="0" w:after="0" w:afterAutospacing="0" w:line="520" w:lineRule="exact"/>
        <w:ind w:firstLineChars="200" w:firstLine="560"/>
        <w:jc w:val="both"/>
        <w:rPr>
          <w:rFonts w:hint="eastAsia"/>
          <w:bCs/>
          <w:color w:val="000000"/>
          <w:sz w:val="28"/>
          <w:szCs w:val="28"/>
          <w:shd w:val="clear" w:color="auto" w:fill="FFFFFF"/>
        </w:rPr>
      </w:pPr>
      <w:r w:rsidRPr="0010026E">
        <w:rPr>
          <w:rFonts w:hint="eastAsia"/>
          <w:bCs/>
          <w:color w:val="000000"/>
          <w:sz w:val="28"/>
          <w:szCs w:val="28"/>
          <w:shd w:val="clear" w:color="auto" w:fill="FFFFFF"/>
        </w:rPr>
        <w:t>《</w:t>
      </w:r>
      <w:r w:rsidRPr="0010026E">
        <w:rPr>
          <w:bCs/>
          <w:color w:val="000000"/>
          <w:sz w:val="28"/>
          <w:szCs w:val="28"/>
          <w:shd w:val="clear" w:color="auto" w:fill="FFFFFF"/>
        </w:rPr>
        <w:t>教育部关于加快推进职业教育集团化办学的若干意见</w:t>
      </w:r>
      <w:r w:rsidRPr="0010026E">
        <w:rPr>
          <w:rFonts w:hint="eastAsia"/>
          <w:bCs/>
          <w:color w:val="000000"/>
          <w:sz w:val="28"/>
          <w:szCs w:val="28"/>
          <w:shd w:val="clear" w:color="auto" w:fill="FFFFFF"/>
        </w:rPr>
        <w:t>》指出：</w:t>
      </w:r>
      <w:r w:rsidRPr="0010026E">
        <w:rPr>
          <w:bCs/>
          <w:color w:val="000000"/>
          <w:sz w:val="28"/>
          <w:szCs w:val="28"/>
          <w:shd w:val="clear" w:color="auto" w:fill="FFFFFF"/>
        </w:rPr>
        <w:t>积极探索职业教育集团化办学的有效模式</w:t>
      </w:r>
      <w:r w:rsidRPr="0010026E">
        <w:rPr>
          <w:rFonts w:hint="eastAsia"/>
          <w:bCs/>
          <w:color w:val="000000"/>
          <w:sz w:val="28"/>
          <w:szCs w:val="28"/>
          <w:shd w:val="clear" w:color="auto" w:fill="FFFFFF"/>
        </w:rPr>
        <w:t>，</w:t>
      </w:r>
      <w:r w:rsidRPr="0010026E">
        <w:rPr>
          <w:bCs/>
          <w:color w:val="000000"/>
          <w:sz w:val="28"/>
          <w:szCs w:val="28"/>
          <w:shd w:val="clear" w:color="auto" w:fill="FFFFFF"/>
        </w:rPr>
        <w:t>全力推进突出行业特色、以骨干示范职业院校为核心的职业教育集团化办学模式。</w:t>
      </w:r>
    </w:p>
    <w:p w:rsidR="005E4AEF" w:rsidRPr="0010026E" w:rsidRDefault="005E4AEF" w:rsidP="005E4AEF">
      <w:pPr>
        <w:pStyle w:val="a3"/>
        <w:spacing w:before="0" w:beforeAutospacing="0" w:after="0" w:afterAutospacing="0" w:line="520" w:lineRule="exact"/>
        <w:ind w:firstLineChars="200" w:firstLine="560"/>
        <w:jc w:val="both"/>
        <w:rPr>
          <w:rFonts w:hint="eastAsia"/>
          <w:color w:val="000000"/>
          <w:sz w:val="28"/>
          <w:szCs w:val="28"/>
        </w:rPr>
      </w:pPr>
      <w:r w:rsidRPr="0010026E">
        <w:rPr>
          <w:rFonts w:hint="eastAsia"/>
          <w:bCs/>
          <w:color w:val="000000"/>
          <w:sz w:val="28"/>
          <w:szCs w:val="28"/>
          <w:shd w:val="clear" w:color="auto" w:fill="FFFFFF"/>
        </w:rPr>
        <w:t>当前我国存在的职教集团主要有三种模式：产权型、契约型、混合型。</w:t>
      </w:r>
      <w:r w:rsidRPr="0010026E">
        <w:rPr>
          <w:rFonts w:hint="eastAsia"/>
          <w:color w:val="000000"/>
          <w:sz w:val="28"/>
          <w:szCs w:val="28"/>
        </w:rPr>
        <w:t>产权型操作难度较大，出资人在考虑投资的三种回报率（资金回报率、人才回报率、社会效益回报率）的时候，往往把资金回报率放在优先考虑的位置，而职业教育的资金回报率偏低，因此出资人并不太热衷于出资建职教集团。契约性型易于操作，但合作往往陷于范围广项目多的窠臼，合作的目的性和针对性不强，约束性差，合作协议签了若干，真正实现合作目的达到合作效果的不多，容易无疾而终。混合型兼具二者的优点和不足。纵观职教集团模式各有利弊，任何一种模式都有成功的和失败的案例，职教集团要成功运行，法宝只有一条：运行机制必需与集团模式相适应。</w:t>
      </w:r>
    </w:p>
    <w:p w:rsidR="005E4AEF" w:rsidRPr="0010026E" w:rsidRDefault="005E4AEF" w:rsidP="005E4AEF">
      <w:pPr>
        <w:pStyle w:val="a3"/>
        <w:spacing w:before="0" w:beforeAutospacing="0" w:after="0" w:afterAutospacing="0" w:line="520" w:lineRule="exact"/>
        <w:ind w:firstLineChars="200" w:firstLine="560"/>
        <w:jc w:val="both"/>
        <w:rPr>
          <w:rFonts w:hint="eastAsia"/>
          <w:color w:val="000000"/>
          <w:sz w:val="28"/>
          <w:szCs w:val="28"/>
        </w:rPr>
      </w:pPr>
      <w:r w:rsidRPr="0010026E">
        <w:rPr>
          <w:rFonts w:hint="eastAsia"/>
          <w:color w:val="000000"/>
          <w:sz w:val="28"/>
          <w:szCs w:val="28"/>
        </w:rPr>
        <w:t>我校牵头青岛海洋技工教育集团建设中，借鉴已有的经验和教训，根据实际创造性提出以项目为纽带的职教集团建设模式，并积极创新项目运行机制，对职教集团的建设和机制运行开展了有效探索，这些</w:t>
      </w:r>
      <w:r w:rsidRPr="0010026E">
        <w:rPr>
          <w:rFonts w:hint="eastAsia"/>
          <w:color w:val="000000"/>
          <w:sz w:val="28"/>
          <w:szCs w:val="28"/>
        </w:rPr>
        <w:lastRenderedPageBreak/>
        <w:t>探索符合了</w:t>
      </w:r>
      <w:r w:rsidRPr="0010026E">
        <w:rPr>
          <w:rFonts w:hint="eastAsia"/>
          <w:bCs/>
          <w:color w:val="000000"/>
          <w:sz w:val="28"/>
          <w:szCs w:val="28"/>
          <w:shd w:val="clear" w:color="auto" w:fill="FFFFFF"/>
        </w:rPr>
        <w:t>《国务院关于加快发展现代职业教育的决定》</w:t>
      </w:r>
      <w:r w:rsidRPr="0010026E">
        <w:rPr>
          <w:rFonts w:hint="eastAsia"/>
          <w:bCs/>
          <w:color w:val="000000"/>
          <w:sz w:val="28"/>
          <w:szCs w:val="28"/>
          <w:bdr w:val="none" w:sz="0" w:space="0" w:color="auto" w:frame="1"/>
        </w:rPr>
        <w:t>（国发〔2014〕19号）中“</w:t>
      </w:r>
      <w:r w:rsidRPr="0010026E">
        <w:rPr>
          <w:rFonts w:hint="eastAsia"/>
          <w:color w:val="000000"/>
          <w:sz w:val="28"/>
          <w:szCs w:val="28"/>
          <w:bdr w:val="none" w:sz="0" w:space="0" w:color="auto" w:frame="1"/>
        </w:rPr>
        <w:t>鼓励多元主体依法共建职业教育集团”的指导思想。</w:t>
      </w:r>
    </w:p>
    <w:p w:rsidR="005E4AEF" w:rsidRPr="00470160" w:rsidRDefault="005E4AEF" w:rsidP="005E4AEF">
      <w:pPr>
        <w:spacing w:after="0" w:line="520" w:lineRule="exact"/>
        <w:ind w:firstLineChars="200" w:firstLine="600"/>
        <w:jc w:val="both"/>
        <w:rPr>
          <w:rFonts w:ascii="宋体" w:hAnsi="宋体" w:hint="eastAsia"/>
          <w:color w:val="000000"/>
          <w:sz w:val="30"/>
          <w:szCs w:val="30"/>
          <w:lang w:eastAsia="zh-CN"/>
        </w:rPr>
      </w:pPr>
      <w:r w:rsidRPr="00470160">
        <w:rPr>
          <w:rFonts w:ascii="黑体" w:eastAsia="黑体" w:hAnsi="宋体" w:hint="eastAsia"/>
          <w:color w:val="000000"/>
          <w:sz w:val="30"/>
          <w:szCs w:val="30"/>
          <w:lang w:eastAsia="zh-CN"/>
        </w:rPr>
        <w:t>二、建设目标</w:t>
      </w:r>
    </w:p>
    <w:p w:rsidR="005E4AEF" w:rsidRPr="0010026E" w:rsidRDefault="005E4AEF" w:rsidP="005E4AEF">
      <w:pPr>
        <w:spacing w:after="0" w:line="52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（一）建设以项目为纽带的青岛海洋技工教育集团新模式</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根据学校短板，寻找学校差距和薄弱环节，凝炼出校企合作集团化办学的七大合作项目，这七大合作项目再分解为33个二级项目，构成职教集团运行的核心内容。以七大项目、33个二级项目为纽带，构建共赢发展、共同提升的职教集团合作新模式。</w:t>
      </w:r>
    </w:p>
    <w:p w:rsidR="005E4AEF" w:rsidRPr="00623FA3" w:rsidRDefault="005E4AEF" w:rsidP="005E4AEF">
      <w:pPr>
        <w:spacing w:afterLines="50" w:after="211" w:line="240" w:lineRule="auto"/>
        <w:ind w:firstLineChars="200" w:firstLine="560"/>
        <w:rPr>
          <w:rFonts w:ascii="宋体" w:hAnsi="宋体" w:hint="eastAsia"/>
          <w:color w:val="000000"/>
          <w:sz w:val="28"/>
          <w:szCs w:val="28"/>
          <w:lang w:eastAsia="zh-CN"/>
        </w:rPr>
      </w:pPr>
      <w:r>
        <w:rPr>
          <w:rFonts w:ascii="宋体" w:hAnsi="宋体"/>
          <w:noProof/>
          <w:color w:val="000000"/>
          <w:sz w:val="28"/>
          <w:szCs w:val="28"/>
          <w:lang w:eastAsia="zh-CN"/>
        </w:rPr>
        <w:drawing>
          <wp:inline distT="0" distB="0" distL="0" distR="0">
            <wp:extent cx="5022215" cy="3685540"/>
            <wp:effectExtent l="0" t="0" r="6985" b="0"/>
            <wp:docPr id="1" name="图片 1" descr="演示文稿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演示文稿5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2215" cy="3685540"/>
                    </a:xfrm>
                    <a:prstGeom prst="rect">
                      <a:avLst/>
                    </a:prstGeom>
                    <a:noFill/>
                    <a:ln>
                      <a:noFill/>
                    </a:ln>
                  </pic:spPr>
                </pic:pic>
              </a:graphicData>
            </a:graphic>
          </wp:inline>
        </w:drawing>
      </w:r>
    </w:p>
    <w:p w:rsidR="005E4AEF" w:rsidRPr="0010026E" w:rsidRDefault="005E4AEF" w:rsidP="005E4AEF">
      <w:pPr>
        <w:spacing w:after="0" w:line="52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（二）形成较为完善的以项目为纽带的职教集团运行机制</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教育集团制定</w:t>
      </w:r>
      <w:r>
        <w:rPr>
          <w:rFonts w:ascii="宋体" w:hAnsi="宋体" w:hint="eastAsia"/>
          <w:color w:val="000000"/>
          <w:sz w:val="28"/>
          <w:szCs w:val="28"/>
          <w:lang w:eastAsia="zh-CN"/>
        </w:rPr>
        <w:t>《</w:t>
      </w:r>
      <w:r w:rsidRPr="0010026E">
        <w:rPr>
          <w:rFonts w:ascii="宋体" w:hAnsi="宋体" w:hint="eastAsia"/>
          <w:color w:val="000000"/>
          <w:sz w:val="28"/>
          <w:szCs w:val="28"/>
          <w:lang w:eastAsia="zh-CN"/>
        </w:rPr>
        <w:t>章程</w:t>
      </w:r>
      <w:r>
        <w:rPr>
          <w:rFonts w:ascii="宋体" w:hAnsi="宋体" w:hint="eastAsia"/>
          <w:color w:val="000000"/>
          <w:sz w:val="28"/>
          <w:szCs w:val="28"/>
          <w:lang w:eastAsia="zh-CN"/>
        </w:rPr>
        <w:t>》、成立理事会、健全制度体系</w:t>
      </w:r>
      <w:r w:rsidRPr="0010026E">
        <w:rPr>
          <w:rFonts w:ascii="宋体" w:hAnsi="宋体" w:hint="eastAsia"/>
          <w:color w:val="000000"/>
          <w:sz w:val="28"/>
          <w:szCs w:val="28"/>
          <w:lang w:eastAsia="zh-CN"/>
        </w:rPr>
        <w:t>、实施“四部曲”工作方法</w:t>
      </w:r>
      <w:r>
        <w:rPr>
          <w:rFonts w:ascii="宋体" w:hAnsi="宋体" w:hint="eastAsia"/>
          <w:color w:val="000000"/>
          <w:sz w:val="28"/>
          <w:szCs w:val="28"/>
          <w:lang w:eastAsia="zh-CN"/>
        </w:rPr>
        <w:t>，构建组织结构合理、任务目标明确、保障机制</w:t>
      </w:r>
      <w:r w:rsidRPr="0010026E">
        <w:rPr>
          <w:rFonts w:ascii="宋体" w:hAnsi="宋体" w:hint="eastAsia"/>
          <w:color w:val="000000"/>
          <w:sz w:val="28"/>
          <w:szCs w:val="28"/>
          <w:lang w:eastAsia="zh-CN"/>
        </w:rPr>
        <w:t>完善</w:t>
      </w:r>
      <w:r>
        <w:rPr>
          <w:rFonts w:ascii="宋体" w:hAnsi="宋体" w:hint="eastAsia"/>
          <w:color w:val="000000"/>
          <w:sz w:val="28"/>
          <w:szCs w:val="28"/>
          <w:lang w:eastAsia="zh-CN"/>
        </w:rPr>
        <w:t>、建设成果有效的以项目为纽带的集团运行机制。</w:t>
      </w:r>
    </w:p>
    <w:p w:rsidR="005E4AEF" w:rsidRPr="00470160" w:rsidRDefault="005E4AEF" w:rsidP="005E4AEF">
      <w:pPr>
        <w:spacing w:after="0" w:line="520" w:lineRule="exact"/>
        <w:ind w:firstLineChars="200" w:firstLine="600"/>
        <w:jc w:val="both"/>
        <w:rPr>
          <w:rFonts w:ascii="黑体" w:eastAsia="黑体" w:hAnsi="宋体" w:hint="eastAsia"/>
          <w:color w:val="000000"/>
          <w:sz w:val="30"/>
          <w:szCs w:val="30"/>
          <w:lang w:eastAsia="zh-CN"/>
        </w:rPr>
      </w:pPr>
      <w:r w:rsidRPr="00470160">
        <w:rPr>
          <w:rFonts w:ascii="黑体" w:eastAsia="黑体" w:hAnsi="宋体" w:hint="eastAsia"/>
          <w:color w:val="000000"/>
          <w:sz w:val="30"/>
          <w:szCs w:val="30"/>
          <w:lang w:eastAsia="zh-CN"/>
        </w:rPr>
        <w:t>三、</w:t>
      </w:r>
      <w:r>
        <w:rPr>
          <w:rFonts w:ascii="黑体" w:eastAsia="黑体" w:hAnsi="宋体" w:hint="eastAsia"/>
          <w:color w:val="000000"/>
          <w:sz w:val="30"/>
          <w:szCs w:val="30"/>
          <w:lang w:eastAsia="zh-CN"/>
        </w:rPr>
        <w:t>以项目为纽带的青岛海洋技工教育集团模式及运行机制</w:t>
      </w:r>
      <w:r w:rsidRPr="00470160">
        <w:rPr>
          <w:rFonts w:ascii="黑体" w:eastAsia="黑体" w:hAnsi="宋体" w:hint="eastAsia"/>
          <w:color w:val="000000"/>
          <w:sz w:val="30"/>
          <w:szCs w:val="30"/>
          <w:lang w:eastAsia="zh-CN"/>
        </w:rPr>
        <w:t>探索</w:t>
      </w:r>
    </w:p>
    <w:p w:rsidR="005E4AEF" w:rsidRPr="0010026E" w:rsidRDefault="005E4AEF" w:rsidP="005E4AEF">
      <w:pPr>
        <w:spacing w:after="0" w:line="52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（一）青岛海洋技工教育集团的模式建设</w:t>
      </w:r>
    </w:p>
    <w:p w:rsidR="005E4AEF" w:rsidRPr="0010026E" w:rsidRDefault="005E4AEF" w:rsidP="005E4AEF">
      <w:pPr>
        <w:spacing w:after="0" w:line="52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1.教育集团的有机构成</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2012年，青岛市人社局根据产业布局发展需要，组建了青岛市第一批技工教育集团。首批技工教育集团共有四个，由我校牵头组建的青岛海洋技工教育集团是其中之一，目前已发展成为一个由110家涉海涉蓝企业、8家行业协会、11所职业院校、2家科研机构和3个社会团体等五大主体构成的院校主导型职教联合体。</w:t>
      </w:r>
    </w:p>
    <w:p w:rsidR="005E4AEF" w:rsidRPr="0010026E" w:rsidRDefault="005E4AEF" w:rsidP="005E4AEF">
      <w:pPr>
        <w:spacing w:after="0" w:line="240" w:lineRule="auto"/>
        <w:ind w:firstLineChars="50" w:firstLine="110"/>
        <w:rPr>
          <w:rFonts w:hint="eastAsia"/>
          <w:color w:val="000000"/>
          <w:lang w:eastAsia="zh-CN"/>
        </w:rPr>
      </w:pPr>
      <w:r>
        <w:rPr>
          <w:rFonts w:hint="eastAsia"/>
          <w:noProof/>
          <w:color w:val="000000"/>
          <w:lang w:eastAsia="zh-CN"/>
        </w:rPr>
        <w:drawing>
          <wp:inline distT="0" distB="0" distL="0" distR="0">
            <wp:extent cx="1687830" cy="2236470"/>
            <wp:effectExtent l="0" t="0" r="0" b="0"/>
            <wp:docPr id="2" name="图片 2" descr="IMG_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4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7830" cy="2236470"/>
                    </a:xfrm>
                    <a:prstGeom prst="rect">
                      <a:avLst/>
                    </a:prstGeom>
                    <a:noFill/>
                    <a:ln>
                      <a:noFill/>
                    </a:ln>
                  </pic:spPr>
                </pic:pic>
              </a:graphicData>
            </a:graphic>
          </wp:inline>
        </w:drawing>
      </w:r>
      <w:r w:rsidRPr="0010026E">
        <w:rPr>
          <w:rFonts w:hint="eastAsia"/>
          <w:color w:val="000000"/>
          <w:lang w:eastAsia="zh-CN"/>
        </w:rPr>
        <w:t xml:space="preserve">  </w:t>
      </w:r>
      <w:r>
        <w:rPr>
          <w:noProof/>
          <w:color w:val="000000"/>
          <w:lang w:eastAsia="zh-CN"/>
        </w:rPr>
        <w:drawing>
          <wp:inline distT="0" distB="0" distL="0" distR="0">
            <wp:extent cx="1604010" cy="2236470"/>
            <wp:effectExtent l="0" t="0" r="0" b="0"/>
            <wp:docPr id="3" name="图片 3" descr="复件 IMG_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复件 IMG_44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4010" cy="2236470"/>
                    </a:xfrm>
                    <a:prstGeom prst="rect">
                      <a:avLst/>
                    </a:prstGeom>
                    <a:noFill/>
                    <a:ln>
                      <a:noFill/>
                    </a:ln>
                  </pic:spPr>
                </pic:pic>
              </a:graphicData>
            </a:graphic>
          </wp:inline>
        </w:drawing>
      </w:r>
      <w:r w:rsidRPr="0010026E">
        <w:rPr>
          <w:rFonts w:hint="eastAsia"/>
          <w:color w:val="000000"/>
          <w:lang w:eastAsia="zh-CN"/>
        </w:rPr>
        <w:t xml:space="preserve">  </w:t>
      </w:r>
      <w:r>
        <w:rPr>
          <w:rFonts w:hint="eastAsia"/>
          <w:noProof/>
          <w:color w:val="000000"/>
          <w:lang w:eastAsia="zh-CN"/>
        </w:rPr>
        <w:drawing>
          <wp:inline distT="0" distB="0" distL="0" distR="0">
            <wp:extent cx="1617980" cy="2222500"/>
            <wp:effectExtent l="0" t="0" r="7620" b="12700"/>
            <wp:docPr id="4" name="图片 4" descr="20140802_08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802_0843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980" cy="2222500"/>
                    </a:xfrm>
                    <a:prstGeom prst="rect">
                      <a:avLst/>
                    </a:prstGeom>
                    <a:noFill/>
                    <a:ln>
                      <a:noFill/>
                    </a:ln>
                  </pic:spPr>
                </pic:pic>
              </a:graphicData>
            </a:graphic>
          </wp:inline>
        </w:drawing>
      </w:r>
    </w:p>
    <w:p w:rsidR="005E4AEF" w:rsidRPr="0010026E" w:rsidRDefault="005E4AEF" w:rsidP="005E4AEF">
      <w:pPr>
        <w:spacing w:beforeLines="50" w:before="211" w:afterLines="50" w:after="211" w:line="400" w:lineRule="exact"/>
        <w:ind w:firstLineChars="200" w:firstLine="519"/>
        <w:jc w:val="center"/>
        <w:rPr>
          <w:rFonts w:ascii="宋体" w:hAnsi="宋体" w:hint="eastAsia"/>
          <w:b/>
          <w:color w:val="000000"/>
          <w:sz w:val="24"/>
          <w:szCs w:val="24"/>
          <w:lang w:eastAsia="zh-CN"/>
        </w:rPr>
      </w:pPr>
      <w:r w:rsidRPr="0010026E">
        <w:rPr>
          <w:rFonts w:ascii="宋体" w:hAnsi="宋体" w:hint="eastAsia"/>
          <w:b/>
          <w:color w:val="000000"/>
          <w:sz w:val="24"/>
          <w:szCs w:val="24"/>
          <w:lang w:eastAsia="zh-CN"/>
        </w:rPr>
        <w:t>青岛海洋技工教育集团部分行业培训认证资质</w:t>
      </w:r>
    </w:p>
    <w:p w:rsidR="005E4AEF" w:rsidRPr="0010026E" w:rsidRDefault="005E4AEF" w:rsidP="005E4AEF">
      <w:pPr>
        <w:spacing w:after="0" w:line="52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2.教育集团的典型特征</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海洋技工教育集团选择项目合作型作为集团的和组建和运行方式，以项目为纽带选择合作主体。</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海洋技工教育集团理事会构成分类明确。投资1-2个合作项目或一星级项目（10万元以上）为成长型合作伙伴，是集团的理事会员；投资3个合作项目或二星级项目（20万元以上）为紧密型合作伙伴，是集团的常务理事会员；投资4个以上合作项目或三星级项目（30万元以上）为核心型合作伙伴，是集团的副理事长会员。理事长由青岛海校校长出任，秘书长由教育集团校企合作办主任（教学副校长）兼任。</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海洋技工教育集团具有以下典型特征：</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一是核心突出----集团以学校为核心组建。不是以行业企业主导型，而是以青岛海洋技工学校为核心的院校主导型。</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二是目的明确----集团成员必须为校所用。学校不是随便选合作伙伴，而是以需求为原则选有用的伙伴。这种需求就是我们合作的项目。</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三是项目运作---集团运行的载体是项目。集团不是产权型，也不是契约型和混合型，而是纯粹的项目合作型，不做没有项目的校企合作。</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四是机制有效---运行机制是唱好“四部曲”。抛绣球——提出合作项目；谈恋爱——寻找合作对象；登好记——达成项目协议；育好子——开展项目建设</w:t>
      </w:r>
      <w:r>
        <w:rPr>
          <w:rFonts w:ascii="宋体" w:hAnsi="宋体" w:hint="eastAsia"/>
          <w:color w:val="000000"/>
          <w:sz w:val="28"/>
          <w:szCs w:val="28"/>
          <w:lang w:eastAsia="zh-CN"/>
        </w:rPr>
        <w:t>。</w:t>
      </w:r>
    </w:p>
    <w:p w:rsidR="005E4AEF" w:rsidRPr="0010026E" w:rsidRDefault="005E4AEF" w:rsidP="005E4AEF">
      <w:pPr>
        <w:spacing w:after="0" w:line="240" w:lineRule="auto"/>
        <w:jc w:val="center"/>
        <w:rPr>
          <w:rFonts w:ascii="宋体" w:hAnsi="宋体" w:hint="eastAsia"/>
          <w:color w:val="000000"/>
          <w:sz w:val="28"/>
          <w:szCs w:val="28"/>
          <w:lang w:eastAsia="zh-CN"/>
        </w:rPr>
      </w:pPr>
      <w:r>
        <w:rPr>
          <w:rFonts w:ascii="宋体" w:hAnsi="宋体"/>
          <w:b/>
          <w:noProof/>
          <w:color w:val="000000"/>
          <w:sz w:val="28"/>
          <w:szCs w:val="28"/>
          <w:lang w:eastAsia="zh-CN"/>
        </w:rPr>
        <w:drawing>
          <wp:inline distT="0" distB="0" distL="0" distR="0">
            <wp:extent cx="4389120" cy="2335530"/>
            <wp:effectExtent l="0" t="0" r="5080" b="1270"/>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2335530"/>
                    </a:xfrm>
                    <a:prstGeom prst="rect">
                      <a:avLst/>
                    </a:prstGeom>
                    <a:noFill/>
                    <a:ln>
                      <a:noFill/>
                    </a:ln>
                  </pic:spPr>
                </pic:pic>
              </a:graphicData>
            </a:graphic>
          </wp:inline>
        </w:drawing>
      </w:r>
    </w:p>
    <w:p w:rsidR="005E4AEF" w:rsidRPr="0010026E" w:rsidRDefault="005E4AEF" w:rsidP="005E4AEF">
      <w:pPr>
        <w:spacing w:after="0" w:line="52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（二）青岛海洋技工教育集团的运行机制探索</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学校以项目合作为纽带，根据“四部曲”逻辑排序，建立起“四步”工作法，构建了程序严谨、确保实效的海洋技工教育集团项目化运行机制，激发集团成员参与动力，增强集团成员凝聚力，促进集团成员深度融合，推动全方位的共建共享。</w:t>
      </w:r>
    </w:p>
    <w:p w:rsidR="005E4AEF" w:rsidRPr="00B07222" w:rsidRDefault="005E4AEF" w:rsidP="005E4AEF">
      <w:pPr>
        <w:spacing w:after="0" w:line="520" w:lineRule="exact"/>
        <w:ind w:firstLineChars="200" w:firstLine="606"/>
        <w:jc w:val="both"/>
        <w:rPr>
          <w:rFonts w:ascii="宋体" w:hAnsi="宋体" w:hint="eastAsia"/>
          <w:color w:val="000000"/>
          <w:sz w:val="28"/>
          <w:szCs w:val="28"/>
          <w:lang w:eastAsia="zh-CN"/>
        </w:rPr>
      </w:pPr>
      <w:r w:rsidRPr="00B07222">
        <w:rPr>
          <w:rFonts w:ascii="宋体" w:hAnsi="宋体" w:hint="eastAsia"/>
          <w:b/>
          <w:color w:val="000000"/>
          <w:sz w:val="28"/>
          <w:szCs w:val="28"/>
          <w:lang w:eastAsia="zh-CN"/>
        </w:rPr>
        <w:t>第一步：抛绣球——提出合作项目</w:t>
      </w:r>
      <w:r w:rsidRPr="00B07222">
        <w:rPr>
          <w:rFonts w:ascii="宋体" w:hAnsi="宋体" w:hint="eastAsia"/>
          <w:color w:val="000000"/>
          <w:sz w:val="28"/>
          <w:szCs w:val="28"/>
          <w:lang w:eastAsia="zh-CN"/>
        </w:rPr>
        <w:t>（难度系数1 ★☆☆☆）</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 xml:space="preserve">这一步是教育集团运行的合作动因，也是教育集团运行的原动力。学校作为第一需求人，根据专业需求对接行业和企业需求的原则，由学校12个专业根据专业需求，做出项目需求分析论证，从七大类合作项目中确定所需项目作为合作选项，确认该项目实施会填补学校所缺、弥补专业所需、获得企业认同。 </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工作机制策略要点：</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1.学校和专业提出需求项目。</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2.对项目进行可行性分析论证。主要内容包括项目名称、内容、拟选合作对象、项目的必要性、可行性、实施方案、预案、预期效果。</w:t>
      </w:r>
    </w:p>
    <w:p w:rsidR="005E4AEF" w:rsidRPr="0010026E" w:rsidRDefault="005E4AEF" w:rsidP="005E4AEF">
      <w:pPr>
        <w:spacing w:after="0" w:line="520" w:lineRule="exact"/>
        <w:ind w:firstLineChars="200" w:firstLine="606"/>
        <w:jc w:val="both"/>
        <w:rPr>
          <w:rFonts w:ascii="宋体" w:hAnsi="宋体" w:hint="eastAsia"/>
          <w:color w:val="000000"/>
          <w:sz w:val="28"/>
          <w:szCs w:val="28"/>
          <w:lang w:eastAsia="zh-CN"/>
        </w:rPr>
      </w:pPr>
      <w:r w:rsidRPr="0010026E">
        <w:rPr>
          <w:rFonts w:ascii="宋体" w:hAnsi="宋体" w:hint="eastAsia"/>
          <w:b/>
          <w:color w:val="000000"/>
          <w:sz w:val="28"/>
          <w:szCs w:val="28"/>
          <w:lang w:eastAsia="zh-CN"/>
        </w:rPr>
        <w:t>第二步：谈恋爱——寻找合作对象</w:t>
      </w:r>
      <w:r w:rsidRPr="0010026E">
        <w:rPr>
          <w:rFonts w:ascii="宋体" w:hAnsi="宋体" w:hint="eastAsia"/>
          <w:color w:val="000000"/>
          <w:sz w:val="28"/>
          <w:szCs w:val="28"/>
          <w:lang w:eastAsia="zh-CN"/>
        </w:rPr>
        <w:t>（难度系数4 ★★★★）</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这一步是遴选有共同需求的合作伙伴，各专业带着确定的项目调研行业企业、院校、科研院所，寻找合作单位；初定合作目标后，报教育集团校企合作办，由合作办代表学校和专业一起共同与合作方洽谈；此过程是四部曲中最难唱的一出戏，难度系数最高。因为寻找情投意合、志趣相投的合作伙伴很不容易，很多院校在校企合作时碰到的“你冷我热”的状况就是发生在这个阶段。这一阶段难度最大也最关键，项目合作成败在此一举。唱好这出戏，就为后两部曲奠定了基础，如果唱砸了，项目合作就此终止。</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工作机制策略要点：</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1.相知。首先海选合作对象。通过多种途径在国内外选择有共同需求的合作伙伴，做到知己知彼百战不殆。</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2.相识。其次选择合适对象。提出合作意向，引起对方兴趣和关注。</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3.相爱。最后加深感情交流。通过多种形式的接触、交流、沟通，建立起工作感情和个人感情，这一点至关重要。</w:t>
      </w:r>
    </w:p>
    <w:p w:rsidR="005E4AEF" w:rsidRPr="0010026E" w:rsidRDefault="005E4AEF" w:rsidP="005E4AEF">
      <w:pPr>
        <w:spacing w:after="0" w:line="520" w:lineRule="exact"/>
        <w:ind w:firstLineChars="200" w:firstLine="606"/>
        <w:jc w:val="both"/>
        <w:rPr>
          <w:rFonts w:ascii="宋体" w:hAnsi="宋体" w:hint="eastAsia"/>
          <w:color w:val="000000"/>
          <w:sz w:val="28"/>
          <w:szCs w:val="28"/>
          <w:lang w:eastAsia="zh-CN"/>
        </w:rPr>
      </w:pPr>
      <w:r w:rsidRPr="0010026E">
        <w:rPr>
          <w:rFonts w:ascii="宋体" w:hAnsi="宋体" w:hint="eastAsia"/>
          <w:b/>
          <w:color w:val="000000"/>
          <w:sz w:val="28"/>
          <w:szCs w:val="28"/>
          <w:lang w:eastAsia="zh-CN"/>
        </w:rPr>
        <w:t>第三步：登好记——达成项目协议</w:t>
      </w:r>
      <w:r w:rsidRPr="0010026E">
        <w:rPr>
          <w:rFonts w:ascii="宋体" w:hAnsi="宋体" w:hint="eastAsia"/>
          <w:color w:val="000000"/>
          <w:sz w:val="28"/>
          <w:szCs w:val="28"/>
          <w:lang w:eastAsia="zh-CN"/>
        </w:rPr>
        <w:t>（难度系数2 ★★☆☆）</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这一步是与合作对象签订项目合作协议，对方加盟青岛海洋技工教育集团。根据双方洽谈结果，学校与合作方签订《青岛海校与XX单位项目合作协议》，签约单位同时承认《青岛海洋技工教育集团章程》，成为青岛海洋技工教育集团的一员，各自履行义务和职责。</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工作机制策略要点：</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1.签订《青岛海校与XX单位项目合作协议》。</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2.颁发青岛海洋技工教育集团《会员证》。</w:t>
      </w:r>
    </w:p>
    <w:p w:rsidR="005E4AEF" w:rsidRPr="0010026E" w:rsidRDefault="005E4AEF" w:rsidP="005E4AEF">
      <w:pPr>
        <w:tabs>
          <w:tab w:val="left" w:pos="4465"/>
        </w:tabs>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3.项目协议流程:专业提出项目</w:t>
      </w:r>
      <w:r w:rsidRPr="0010026E">
        <w:rPr>
          <w:rFonts w:ascii="宋体" w:hAnsi="宋体"/>
          <w:color w:val="000000"/>
          <w:sz w:val="28"/>
          <w:szCs w:val="28"/>
          <w:lang w:eastAsia="zh-CN"/>
        </w:rPr>
        <w:tab/>
      </w:r>
      <w:r>
        <w:rPr>
          <w:rFonts w:ascii="宋体" w:hAnsi="宋体" w:hint="eastAsia"/>
          <w:color w:val="000000"/>
          <w:sz w:val="28"/>
          <w:szCs w:val="28"/>
          <w:lang w:eastAsia="zh-CN"/>
        </w:rPr>
        <w:t>——</w:t>
      </w:r>
      <w:r w:rsidRPr="0010026E">
        <w:rPr>
          <w:rFonts w:ascii="宋体" w:hAnsi="宋体" w:hint="eastAsia"/>
          <w:color w:val="000000"/>
          <w:sz w:val="28"/>
          <w:szCs w:val="28"/>
          <w:lang w:eastAsia="zh-CN"/>
        </w:rPr>
        <w:t>校企合作办和专业与合作方项目洽谈</w:t>
      </w:r>
      <w:r>
        <w:rPr>
          <w:rFonts w:ascii="宋体" w:hAnsi="宋体" w:hint="eastAsia"/>
          <w:color w:val="000000"/>
          <w:sz w:val="28"/>
          <w:szCs w:val="28"/>
          <w:lang w:eastAsia="zh-CN"/>
        </w:rPr>
        <w:t>——</w:t>
      </w:r>
      <w:r w:rsidRPr="0010026E">
        <w:rPr>
          <w:rFonts w:ascii="宋体" w:hAnsi="宋体" w:hint="eastAsia"/>
          <w:color w:val="000000"/>
          <w:sz w:val="28"/>
          <w:szCs w:val="28"/>
          <w:lang w:eastAsia="zh-CN"/>
        </w:rPr>
        <w:t>协商起草《项目合作协议》</w:t>
      </w:r>
      <w:r>
        <w:rPr>
          <w:rFonts w:ascii="宋体" w:hAnsi="宋体" w:hint="eastAsia"/>
          <w:color w:val="000000"/>
          <w:sz w:val="28"/>
          <w:szCs w:val="28"/>
          <w:lang w:eastAsia="zh-CN"/>
        </w:rPr>
        <w:t>——</w:t>
      </w:r>
      <w:r w:rsidRPr="0010026E">
        <w:rPr>
          <w:rFonts w:ascii="宋体" w:hAnsi="宋体" w:hint="eastAsia"/>
          <w:color w:val="000000"/>
          <w:sz w:val="28"/>
          <w:szCs w:val="28"/>
          <w:lang w:eastAsia="zh-CN"/>
        </w:rPr>
        <w:t>双方签订《项目合作协议》。</w:t>
      </w:r>
    </w:p>
    <w:p w:rsidR="005E4AEF" w:rsidRPr="0010026E" w:rsidRDefault="005E4AEF" w:rsidP="005E4AEF">
      <w:pPr>
        <w:tabs>
          <w:tab w:val="left" w:pos="4874"/>
        </w:tabs>
        <w:spacing w:after="0" w:line="520" w:lineRule="exact"/>
        <w:ind w:firstLineChars="200" w:firstLine="606"/>
        <w:jc w:val="both"/>
        <w:rPr>
          <w:rFonts w:ascii="宋体" w:hAnsi="宋体" w:hint="eastAsia"/>
          <w:color w:val="000000"/>
          <w:sz w:val="28"/>
          <w:szCs w:val="28"/>
          <w:lang w:eastAsia="zh-CN"/>
        </w:rPr>
      </w:pPr>
      <w:r w:rsidRPr="0010026E">
        <w:rPr>
          <w:rFonts w:ascii="宋体" w:hAnsi="宋体" w:hint="eastAsia"/>
          <w:b/>
          <w:color w:val="000000"/>
          <w:sz w:val="28"/>
          <w:szCs w:val="28"/>
          <w:lang w:eastAsia="zh-CN"/>
        </w:rPr>
        <w:t>第四步：育好子——开展项目建设</w:t>
      </w:r>
      <w:r w:rsidRPr="0010026E">
        <w:rPr>
          <w:rFonts w:ascii="宋体" w:hAnsi="宋体" w:hint="eastAsia"/>
          <w:color w:val="000000"/>
          <w:sz w:val="28"/>
          <w:szCs w:val="28"/>
          <w:lang w:eastAsia="zh-CN"/>
        </w:rPr>
        <w:t>（难度系数3 ★★★☆）</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这一步是项目实施的核心环节，包括项目建设和运行两个阶段。</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首先是项目建设。合作双方共同成立项目建设工作领导小组，下设办公室，确立项目负责人。共同制定《XX项目建设实施方案》，明确项目名称、机构和负责人、工作协调机制、项目建设规划、任务分工、建设时间、保障机制、监督机制、验收评估、总结。</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其次是项目运行。项目建成只能说完成了一半的任务，建立项目管理、运行、维护和收益的长效机制比建设本省更为重要，为此，学校和合作方共同制定《项目运行管理办法》，使项目能够持久发挥效能，并不断改进和提升，做到共建共享。</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工作机制策略要点：</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1.组织保障，成立领导机构，责任分工明确。</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2.签订《项目实施方案》，推进项目建设。</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3.重视协调、保障和监督机制，化解出现的问题。</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4.搞好验收评估和总结，完成项目建设。</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5.制定《项目运行管理办法》，构建项目运行长效机制。</w:t>
      </w:r>
    </w:p>
    <w:p w:rsidR="005E4AEF" w:rsidRPr="0010026E" w:rsidRDefault="005E4AEF" w:rsidP="005E4AEF">
      <w:pPr>
        <w:spacing w:after="0" w:line="240" w:lineRule="auto"/>
        <w:ind w:firstLineChars="150" w:firstLine="420"/>
        <w:jc w:val="center"/>
        <w:rPr>
          <w:rFonts w:ascii="黑体" w:eastAsia="黑体" w:hAnsi="宋体" w:hint="eastAsia"/>
          <w:color w:val="000000"/>
          <w:sz w:val="28"/>
          <w:szCs w:val="28"/>
          <w:lang w:eastAsia="zh-CN"/>
        </w:rPr>
      </w:pPr>
      <w:r>
        <w:rPr>
          <w:rFonts w:ascii="黑体" w:eastAsia="黑体" w:hAnsi="宋体"/>
          <w:noProof/>
          <w:color w:val="000000"/>
          <w:sz w:val="28"/>
          <w:szCs w:val="28"/>
          <w:lang w:eastAsia="zh-CN"/>
        </w:rPr>
        <w:drawing>
          <wp:inline distT="0" distB="0" distL="0" distR="0">
            <wp:extent cx="3981450" cy="2433955"/>
            <wp:effectExtent l="0" t="0" r="6350" b="4445"/>
            <wp:docPr id="11" name="图片 11" descr="海洋技工教育集团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海洋技工教育集团2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433955"/>
                    </a:xfrm>
                    <a:prstGeom prst="rect">
                      <a:avLst/>
                    </a:prstGeom>
                    <a:noFill/>
                    <a:ln>
                      <a:noFill/>
                    </a:ln>
                  </pic:spPr>
                </pic:pic>
              </a:graphicData>
            </a:graphic>
          </wp:inline>
        </w:drawing>
      </w:r>
    </w:p>
    <w:p w:rsidR="005E4AEF" w:rsidRPr="00470160" w:rsidRDefault="005E4AEF" w:rsidP="005E4AEF">
      <w:pPr>
        <w:spacing w:after="0" w:line="520" w:lineRule="exact"/>
        <w:ind w:firstLineChars="150" w:firstLine="450"/>
        <w:jc w:val="both"/>
        <w:rPr>
          <w:rFonts w:ascii="黑体" w:eastAsia="黑体" w:hAnsi="宋体" w:hint="eastAsia"/>
          <w:color w:val="000000"/>
          <w:sz w:val="30"/>
          <w:szCs w:val="30"/>
          <w:lang w:eastAsia="zh-CN"/>
        </w:rPr>
      </w:pPr>
      <w:r w:rsidRPr="00470160">
        <w:rPr>
          <w:rFonts w:ascii="黑体" w:eastAsia="黑体" w:hAnsi="宋体" w:hint="eastAsia"/>
          <w:color w:val="000000"/>
          <w:sz w:val="30"/>
          <w:szCs w:val="30"/>
          <w:lang w:eastAsia="zh-CN"/>
        </w:rPr>
        <w:t>四、青岛海洋技工教育集团的运行保障</w:t>
      </w:r>
    </w:p>
    <w:p w:rsidR="005E4AEF" w:rsidRPr="0010026E" w:rsidRDefault="005E4AEF" w:rsidP="005E4AEF">
      <w:pPr>
        <w:spacing w:after="0" w:line="52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（一）组织保障</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青岛海洋技工教育集团理事会是教育集团的领导机构，负责教育集团章程修订、年度计划和中长期规划，批准加盟会员，召开教育集团年会。</w:t>
      </w:r>
    </w:p>
    <w:p w:rsidR="005E4AEF" w:rsidRPr="0010026E" w:rsidRDefault="005E4AEF" w:rsidP="005E4AEF">
      <w:pPr>
        <w:spacing w:afterLines="50" w:after="211"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教育集团下设“海洋技工教育集团校企合作办”，与教务处合署办公，是校企合作执行机构。主要职责：组织和引导和审核各专业根据教学需要确定合作项目，寻求合作伙伴，起草《项目合作协议》，做好项目建设和运行管理；筹备每年一次的海洋技工教育集团年会，该年会一般设在12月份，且与学校的毕业生双选会、海校论坛等活动组合进行。</w:t>
      </w:r>
    </w:p>
    <w:p w:rsidR="005E4AEF" w:rsidRPr="0010026E" w:rsidRDefault="005E4AEF" w:rsidP="005E4AEF">
      <w:pPr>
        <w:spacing w:after="0" w:line="240" w:lineRule="auto"/>
        <w:ind w:firstLineChars="200" w:firstLine="560"/>
        <w:jc w:val="center"/>
        <w:rPr>
          <w:rFonts w:ascii="宋体" w:hAnsi="宋体" w:hint="eastAsia"/>
          <w:b/>
          <w:color w:val="000000"/>
          <w:sz w:val="28"/>
          <w:szCs w:val="28"/>
          <w:lang w:eastAsia="zh-CN"/>
        </w:rPr>
      </w:pPr>
      <w:r>
        <w:rPr>
          <w:rFonts w:ascii="宋体" w:hAnsi="宋体" w:hint="eastAsia"/>
          <w:noProof/>
          <w:color w:val="000000"/>
          <w:sz w:val="28"/>
          <w:szCs w:val="28"/>
          <w:lang w:eastAsia="zh-CN"/>
        </w:rPr>
        <w:drawing>
          <wp:inline distT="0" distB="0" distL="0" distR="0">
            <wp:extent cx="4178300" cy="2391410"/>
            <wp:effectExtent l="0" t="0" r="12700" b="0"/>
            <wp:docPr id="12" name="图片 12"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幻灯片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0" cy="2391410"/>
                    </a:xfrm>
                    <a:prstGeom prst="rect">
                      <a:avLst/>
                    </a:prstGeom>
                    <a:noFill/>
                    <a:ln>
                      <a:noFill/>
                    </a:ln>
                  </pic:spPr>
                </pic:pic>
              </a:graphicData>
            </a:graphic>
          </wp:inline>
        </w:drawing>
      </w:r>
    </w:p>
    <w:p w:rsidR="005E4AEF" w:rsidRPr="0010026E" w:rsidRDefault="005E4AEF" w:rsidP="005E4AEF">
      <w:pPr>
        <w:spacing w:after="0" w:line="52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（二）制度保障</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学校制定《青岛海洋技工教育集团章程》，作为集团行动的总纲领。</w:t>
      </w:r>
    </w:p>
    <w:p w:rsidR="005E4AEF" w:rsidRPr="0010026E" w:rsidRDefault="005E4AEF" w:rsidP="005E4AEF">
      <w:pPr>
        <w:spacing w:after="0"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学校与合作方共同制定《项目运行管理办法》，构建项目运行管理长效机制。</w:t>
      </w:r>
    </w:p>
    <w:p w:rsidR="005E4AEF" w:rsidRPr="0010026E" w:rsidRDefault="005E4AEF" w:rsidP="005E4AEF">
      <w:pPr>
        <w:spacing w:afterLines="50" w:after="211" w:line="52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学校与合作方共同制定《青岛海校与XX单位项目合作协议》、《XX项目建设实施方案》保证项目的有效实施。</w:t>
      </w:r>
    </w:p>
    <w:p w:rsidR="005E4AEF" w:rsidRPr="0010026E" w:rsidRDefault="005E4AEF" w:rsidP="005E4AEF">
      <w:pPr>
        <w:spacing w:after="0" w:line="240" w:lineRule="auto"/>
        <w:ind w:firstLineChars="200" w:firstLine="440"/>
        <w:jc w:val="both"/>
        <w:rPr>
          <w:rFonts w:hint="eastAsia"/>
          <w:color w:val="000000"/>
          <w:lang w:eastAsia="zh-CN"/>
        </w:rPr>
      </w:pPr>
      <w:r>
        <w:rPr>
          <w:rFonts w:hint="eastAsia"/>
          <w:noProof/>
          <w:color w:val="000000"/>
          <w:lang w:eastAsia="zh-CN"/>
        </w:rPr>
        <w:drawing>
          <wp:inline distT="0" distB="0" distL="0" distR="0">
            <wp:extent cx="1617980" cy="2292985"/>
            <wp:effectExtent l="0" t="0" r="7620" b="0"/>
            <wp:docPr id="13" name="图片 13" descr="IMG_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4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980" cy="2292985"/>
                    </a:xfrm>
                    <a:prstGeom prst="rect">
                      <a:avLst/>
                    </a:prstGeom>
                    <a:noFill/>
                    <a:ln>
                      <a:noFill/>
                    </a:ln>
                  </pic:spPr>
                </pic:pic>
              </a:graphicData>
            </a:graphic>
          </wp:inline>
        </w:drawing>
      </w:r>
      <w:r w:rsidRPr="0010026E">
        <w:rPr>
          <w:rFonts w:hint="eastAsia"/>
          <w:color w:val="000000"/>
          <w:lang w:eastAsia="zh-CN"/>
        </w:rPr>
        <w:t xml:space="preserve">  </w:t>
      </w:r>
      <w:r>
        <w:rPr>
          <w:noProof/>
          <w:color w:val="000000"/>
          <w:lang w:eastAsia="zh-CN"/>
        </w:rPr>
        <w:drawing>
          <wp:inline distT="0" distB="0" distL="0" distR="0">
            <wp:extent cx="1673860" cy="2279015"/>
            <wp:effectExtent l="0" t="0" r="2540" b="6985"/>
            <wp:docPr id="14" name="图片 14" descr="IMG_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5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860" cy="2279015"/>
                    </a:xfrm>
                    <a:prstGeom prst="rect">
                      <a:avLst/>
                    </a:prstGeom>
                    <a:noFill/>
                    <a:ln>
                      <a:noFill/>
                    </a:ln>
                  </pic:spPr>
                </pic:pic>
              </a:graphicData>
            </a:graphic>
          </wp:inline>
        </w:drawing>
      </w:r>
      <w:r w:rsidRPr="0010026E">
        <w:rPr>
          <w:rFonts w:hint="eastAsia"/>
          <w:color w:val="000000"/>
          <w:lang w:eastAsia="zh-CN"/>
        </w:rPr>
        <w:t xml:space="preserve">  </w:t>
      </w:r>
      <w:r>
        <w:rPr>
          <w:noProof/>
          <w:color w:val="000000"/>
          <w:lang w:eastAsia="zh-CN"/>
        </w:rPr>
        <w:drawing>
          <wp:inline distT="0" distB="0" distL="0" distR="0">
            <wp:extent cx="1589405" cy="2279015"/>
            <wp:effectExtent l="0" t="0" r="10795" b="6985"/>
            <wp:docPr id="15" name="图片 15" descr="IMG_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4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9405" cy="2279015"/>
                    </a:xfrm>
                    <a:prstGeom prst="rect">
                      <a:avLst/>
                    </a:prstGeom>
                    <a:noFill/>
                    <a:ln>
                      <a:noFill/>
                    </a:ln>
                  </pic:spPr>
                </pic:pic>
              </a:graphicData>
            </a:graphic>
          </wp:inline>
        </w:drawing>
      </w:r>
    </w:p>
    <w:p w:rsidR="005E4AEF" w:rsidRPr="00470160" w:rsidRDefault="005E4AEF" w:rsidP="005E4AEF">
      <w:pPr>
        <w:spacing w:beforeLines="50" w:before="211" w:after="0" w:line="520" w:lineRule="exact"/>
        <w:ind w:firstLineChars="200" w:firstLine="600"/>
        <w:jc w:val="both"/>
        <w:rPr>
          <w:rFonts w:ascii="黑体" w:eastAsia="黑体" w:hint="eastAsia"/>
          <w:color w:val="000000"/>
          <w:sz w:val="30"/>
          <w:szCs w:val="30"/>
          <w:lang w:eastAsia="zh-CN"/>
        </w:rPr>
      </w:pPr>
      <w:r w:rsidRPr="00470160">
        <w:rPr>
          <w:rFonts w:ascii="黑体" w:eastAsia="黑体" w:hint="eastAsia"/>
          <w:color w:val="000000"/>
          <w:sz w:val="30"/>
          <w:szCs w:val="30"/>
          <w:lang w:eastAsia="zh-CN"/>
        </w:rPr>
        <w:t>五、青岛海洋技工教育集团的运行效果</w:t>
      </w:r>
    </w:p>
    <w:p w:rsidR="005E4AEF" w:rsidRPr="0010026E" w:rsidRDefault="005E4AEF" w:rsidP="005E4AEF">
      <w:pPr>
        <w:spacing w:after="0" w:line="52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（一）取得的成果及成效</w:t>
      </w:r>
    </w:p>
    <w:p w:rsidR="005E4AEF" w:rsidRPr="0010026E" w:rsidRDefault="005E4AEF" w:rsidP="005E4AEF">
      <w:pPr>
        <w:spacing w:after="0" w:line="50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1．建设成果</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color w:val="000000"/>
          <w:sz w:val="28"/>
          <w:szCs w:val="28"/>
          <w:lang w:eastAsia="zh-CN"/>
        </w:rPr>
        <w:fldChar w:fldCharType="begin"/>
      </w:r>
      <w:r w:rsidRPr="0010026E">
        <w:rPr>
          <w:rFonts w:ascii="宋体" w:hAnsi="宋体"/>
          <w:color w:val="000000"/>
          <w:sz w:val="28"/>
          <w:szCs w:val="28"/>
          <w:lang w:eastAsia="zh-CN"/>
        </w:rPr>
        <w:instrText xml:space="preserve"> </w:instrText>
      </w:r>
      <w:r w:rsidRPr="0010026E">
        <w:rPr>
          <w:rFonts w:ascii="宋体" w:hAnsi="宋体" w:hint="eastAsia"/>
          <w:color w:val="000000"/>
          <w:sz w:val="28"/>
          <w:szCs w:val="28"/>
          <w:lang w:eastAsia="zh-CN"/>
        </w:rPr>
        <w:instrText>= 1 \* GB2</w:instrText>
      </w:r>
      <w:r w:rsidRPr="0010026E">
        <w:rPr>
          <w:rFonts w:ascii="宋体" w:hAnsi="宋体"/>
          <w:color w:val="000000"/>
          <w:sz w:val="28"/>
          <w:szCs w:val="28"/>
          <w:lang w:eastAsia="zh-CN"/>
        </w:rPr>
        <w:instrText xml:space="preserve"> </w:instrText>
      </w:r>
      <w:r w:rsidRPr="0010026E">
        <w:rPr>
          <w:rFonts w:ascii="宋体" w:hAnsi="宋体"/>
          <w:color w:val="000000"/>
          <w:sz w:val="28"/>
          <w:szCs w:val="28"/>
          <w:lang w:eastAsia="zh-CN"/>
        </w:rPr>
        <w:fldChar w:fldCharType="separate"/>
      </w:r>
      <w:r w:rsidRPr="0010026E">
        <w:rPr>
          <w:rFonts w:ascii="宋体" w:hAnsi="宋体" w:hint="eastAsia"/>
          <w:noProof/>
          <w:color w:val="000000"/>
          <w:sz w:val="28"/>
          <w:szCs w:val="28"/>
          <w:lang w:eastAsia="zh-CN"/>
        </w:rPr>
        <w:t>⑴</w:t>
      </w:r>
      <w:r w:rsidRPr="0010026E">
        <w:rPr>
          <w:rFonts w:ascii="宋体" w:hAnsi="宋体"/>
          <w:color w:val="000000"/>
          <w:sz w:val="28"/>
          <w:szCs w:val="28"/>
          <w:lang w:eastAsia="zh-CN"/>
        </w:rPr>
        <w:fldChar w:fldCharType="end"/>
      </w:r>
      <w:r w:rsidRPr="0010026E">
        <w:rPr>
          <w:rFonts w:ascii="宋体" w:hAnsi="宋体" w:hint="eastAsia"/>
          <w:color w:val="000000"/>
          <w:sz w:val="28"/>
          <w:szCs w:val="28"/>
          <w:lang w:eastAsia="zh-CN"/>
        </w:rPr>
        <w:t>创新了一种“以项目为纽带”的职教集团的新模式。</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color w:val="000000"/>
          <w:sz w:val="28"/>
          <w:szCs w:val="28"/>
          <w:lang w:eastAsia="zh-CN"/>
        </w:rPr>
        <w:fldChar w:fldCharType="begin"/>
      </w:r>
      <w:r w:rsidRPr="0010026E">
        <w:rPr>
          <w:rFonts w:ascii="宋体" w:hAnsi="宋体"/>
          <w:color w:val="000000"/>
          <w:sz w:val="28"/>
          <w:szCs w:val="28"/>
          <w:lang w:eastAsia="zh-CN"/>
        </w:rPr>
        <w:instrText xml:space="preserve"> </w:instrText>
      </w:r>
      <w:r w:rsidRPr="0010026E">
        <w:rPr>
          <w:rFonts w:ascii="宋体" w:hAnsi="宋体" w:hint="eastAsia"/>
          <w:color w:val="000000"/>
          <w:sz w:val="28"/>
          <w:szCs w:val="28"/>
          <w:lang w:eastAsia="zh-CN"/>
        </w:rPr>
        <w:instrText>= 2 \* GB2</w:instrText>
      </w:r>
      <w:r w:rsidRPr="0010026E">
        <w:rPr>
          <w:rFonts w:ascii="宋体" w:hAnsi="宋体"/>
          <w:color w:val="000000"/>
          <w:sz w:val="28"/>
          <w:szCs w:val="28"/>
          <w:lang w:eastAsia="zh-CN"/>
        </w:rPr>
        <w:instrText xml:space="preserve"> </w:instrText>
      </w:r>
      <w:r w:rsidRPr="0010026E">
        <w:rPr>
          <w:rFonts w:ascii="宋体" w:hAnsi="宋体"/>
          <w:color w:val="000000"/>
          <w:sz w:val="28"/>
          <w:szCs w:val="28"/>
          <w:lang w:eastAsia="zh-CN"/>
        </w:rPr>
        <w:fldChar w:fldCharType="separate"/>
      </w:r>
      <w:r w:rsidRPr="0010026E">
        <w:rPr>
          <w:rFonts w:ascii="宋体" w:hAnsi="宋体" w:hint="eastAsia"/>
          <w:noProof/>
          <w:color w:val="000000"/>
          <w:sz w:val="28"/>
          <w:szCs w:val="28"/>
          <w:lang w:eastAsia="zh-CN"/>
        </w:rPr>
        <w:t>⑵</w:t>
      </w:r>
      <w:r w:rsidRPr="0010026E">
        <w:rPr>
          <w:rFonts w:ascii="宋体" w:hAnsi="宋体"/>
          <w:color w:val="000000"/>
          <w:sz w:val="28"/>
          <w:szCs w:val="28"/>
          <w:lang w:eastAsia="zh-CN"/>
        </w:rPr>
        <w:fldChar w:fldCharType="end"/>
      </w:r>
      <w:r w:rsidRPr="0010026E">
        <w:rPr>
          <w:rFonts w:ascii="宋体" w:hAnsi="宋体" w:hint="eastAsia"/>
          <w:color w:val="000000"/>
          <w:sz w:val="28"/>
          <w:szCs w:val="28"/>
          <w:lang w:eastAsia="zh-CN"/>
        </w:rPr>
        <w:t>探索了一条“四部曲”工作法的职教集团运行机制。</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color w:val="000000"/>
          <w:sz w:val="28"/>
          <w:szCs w:val="28"/>
          <w:lang w:eastAsia="zh-CN"/>
        </w:rPr>
        <w:fldChar w:fldCharType="begin"/>
      </w:r>
      <w:r w:rsidRPr="0010026E">
        <w:rPr>
          <w:rFonts w:ascii="宋体" w:hAnsi="宋体"/>
          <w:color w:val="000000"/>
          <w:sz w:val="28"/>
          <w:szCs w:val="28"/>
          <w:lang w:eastAsia="zh-CN"/>
        </w:rPr>
        <w:instrText xml:space="preserve"> </w:instrText>
      </w:r>
      <w:r w:rsidRPr="0010026E">
        <w:rPr>
          <w:rFonts w:ascii="宋体" w:hAnsi="宋体" w:hint="eastAsia"/>
          <w:color w:val="000000"/>
          <w:sz w:val="28"/>
          <w:szCs w:val="28"/>
          <w:lang w:eastAsia="zh-CN"/>
        </w:rPr>
        <w:instrText>= 3 \* GB2</w:instrText>
      </w:r>
      <w:r w:rsidRPr="0010026E">
        <w:rPr>
          <w:rFonts w:ascii="宋体" w:hAnsi="宋体"/>
          <w:color w:val="000000"/>
          <w:sz w:val="28"/>
          <w:szCs w:val="28"/>
          <w:lang w:eastAsia="zh-CN"/>
        </w:rPr>
        <w:instrText xml:space="preserve"> </w:instrText>
      </w:r>
      <w:r w:rsidRPr="0010026E">
        <w:rPr>
          <w:rFonts w:ascii="宋体" w:hAnsi="宋体"/>
          <w:color w:val="000000"/>
          <w:sz w:val="28"/>
          <w:szCs w:val="28"/>
          <w:lang w:eastAsia="zh-CN"/>
        </w:rPr>
        <w:fldChar w:fldCharType="separate"/>
      </w:r>
      <w:r w:rsidRPr="0010026E">
        <w:rPr>
          <w:rFonts w:ascii="宋体" w:hAnsi="宋体" w:hint="eastAsia"/>
          <w:noProof/>
          <w:color w:val="000000"/>
          <w:sz w:val="28"/>
          <w:szCs w:val="28"/>
          <w:lang w:eastAsia="zh-CN"/>
        </w:rPr>
        <w:t>⑶</w:t>
      </w:r>
      <w:r w:rsidRPr="0010026E">
        <w:rPr>
          <w:rFonts w:ascii="宋体" w:hAnsi="宋体"/>
          <w:color w:val="000000"/>
          <w:sz w:val="28"/>
          <w:szCs w:val="28"/>
          <w:lang w:eastAsia="zh-CN"/>
        </w:rPr>
        <w:fldChar w:fldCharType="end"/>
      </w:r>
      <w:r w:rsidRPr="0010026E">
        <w:rPr>
          <w:rFonts w:ascii="宋体" w:hAnsi="宋体" w:hint="eastAsia"/>
          <w:color w:val="000000"/>
          <w:sz w:val="28"/>
          <w:szCs w:val="28"/>
          <w:lang w:eastAsia="zh-CN"/>
        </w:rPr>
        <w:t>丰富和实践了职教集团新的内涵和发展的路子。</w:t>
      </w:r>
    </w:p>
    <w:p w:rsidR="005E4AEF" w:rsidRPr="0010026E" w:rsidRDefault="005E4AEF" w:rsidP="005E4AEF">
      <w:pPr>
        <w:spacing w:after="0" w:line="50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2．建设成效</w:t>
      </w:r>
    </w:p>
    <w:p w:rsidR="005E4AEF" w:rsidRPr="0010026E" w:rsidRDefault="005E4AEF" w:rsidP="005E4AEF">
      <w:pPr>
        <w:spacing w:after="0" w:line="500" w:lineRule="exact"/>
        <w:ind w:firstLineChars="200" w:firstLine="560"/>
        <w:jc w:val="both"/>
        <w:rPr>
          <w:rFonts w:ascii="宋体" w:hAnsi="宋体"/>
          <w:color w:val="000000"/>
          <w:sz w:val="28"/>
          <w:szCs w:val="28"/>
          <w:lang w:eastAsia="zh-CN"/>
        </w:rPr>
      </w:pPr>
      <w:r w:rsidRPr="0010026E">
        <w:rPr>
          <w:rFonts w:ascii="宋体" w:hAnsi="宋体" w:hint="eastAsia"/>
          <w:color w:val="000000"/>
          <w:sz w:val="28"/>
          <w:szCs w:val="28"/>
          <w:lang w:eastAsia="zh-CN"/>
        </w:rPr>
        <w:t>青岛海洋技工教育集团成立两年来，学校及各专业遵循“四部曲”运行机制，累计签订115个合作项目协议，开展了423个项目建设，目前已完成项目307个，在建项目116个。</w:t>
      </w:r>
    </w:p>
    <w:p w:rsidR="005E4AEF" w:rsidRPr="0010026E" w:rsidRDefault="005E4AEF" w:rsidP="005E4AEF">
      <w:pPr>
        <w:snapToGrid w:val="0"/>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签订人才培养项目 56个。订单培养学生达到70%，12家企业进行委托培养，冠名班16个，半工半读学生125人。</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签订课程开发项目37个。建设青岛市优质课程9门，开发校本教材49本，开发项目课程36门。</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签订师资建设项目37个。培养专业带头人15名、骨干教师29名、双师型教师68名，教师企业实践360人次，聘用行业企业兼职教师36名，建成技能大师工作室7个，引进技能大师25名，开展海校论坛20次。</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签订基地建设项目 102个。建设校外实训基地89个，校内实训室62个。企业在校内建培训中心3个。</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签订优质就业项目180个。举办4届毕业生供需洽谈会。</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签订校园文化项目3个，把海洋文化引入校园。</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签订产教融合项目 8个。开办校办企业3个，引企入校3家。</w:t>
      </w:r>
    </w:p>
    <w:p w:rsidR="005E4AEF" w:rsidRPr="0010026E" w:rsidRDefault="005E4AEF" w:rsidP="005E4AEF">
      <w:pPr>
        <w:spacing w:after="0" w:line="500" w:lineRule="exact"/>
        <w:ind w:firstLineChars="200" w:firstLine="606"/>
        <w:jc w:val="both"/>
        <w:rPr>
          <w:rFonts w:ascii="宋体" w:hAnsi="宋体" w:hint="eastAsia"/>
          <w:b/>
          <w:color w:val="000000"/>
          <w:sz w:val="28"/>
          <w:szCs w:val="28"/>
          <w:lang w:eastAsia="zh-CN"/>
        </w:rPr>
      </w:pPr>
      <w:r w:rsidRPr="0010026E">
        <w:rPr>
          <w:rFonts w:ascii="宋体" w:hAnsi="宋体" w:hint="eastAsia"/>
          <w:b/>
          <w:color w:val="000000"/>
          <w:sz w:val="28"/>
          <w:szCs w:val="28"/>
          <w:lang w:eastAsia="zh-CN"/>
        </w:rPr>
        <w:t>（二）推广和应用</w:t>
      </w:r>
    </w:p>
    <w:p w:rsidR="005E4AEF" w:rsidRPr="0010026E" w:rsidRDefault="005E4AEF" w:rsidP="005E4AEF">
      <w:pPr>
        <w:spacing w:after="0" w:line="500" w:lineRule="exact"/>
        <w:ind w:firstLineChars="200" w:firstLine="560"/>
        <w:jc w:val="both"/>
        <w:rPr>
          <w:rFonts w:ascii="宋体" w:hAnsi="宋体" w:hint="eastAsia"/>
          <w:b/>
          <w:color w:val="000000"/>
          <w:sz w:val="28"/>
          <w:szCs w:val="28"/>
          <w:lang w:eastAsia="zh-CN"/>
        </w:rPr>
      </w:pPr>
      <w:r w:rsidRPr="0010026E">
        <w:rPr>
          <w:rFonts w:ascii="宋体" w:hAnsi="宋体" w:hint="eastAsia"/>
          <w:color w:val="000000"/>
          <w:sz w:val="28"/>
          <w:szCs w:val="28"/>
          <w:lang w:eastAsia="zh-CN"/>
        </w:rPr>
        <w:t>集团成立两年来，学校成</w:t>
      </w:r>
      <w:r w:rsidRPr="0010026E">
        <w:rPr>
          <w:rFonts w:ascii="宋体" w:hAnsi="宋体" w:cs="仿宋_GB2312" w:hint="eastAsia"/>
          <w:color w:val="000000"/>
          <w:sz w:val="28"/>
          <w:szCs w:val="28"/>
          <w:lang w:eastAsia="zh-CN"/>
        </w:rPr>
        <w:t>为</w:t>
      </w:r>
      <w:r w:rsidRPr="0010026E">
        <w:rPr>
          <w:rFonts w:ascii="宋体" w:hAnsi="宋体" w:hint="eastAsia"/>
          <w:color w:val="000000"/>
          <w:sz w:val="28"/>
          <w:szCs w:val="28"/>
          <w:lang w:eastAsia="zh-CN"/>
        </w:rPr>
        <w:t>青岛市首批高技能人才培养示范基地，在青岛市技工教育集团经验推广表彰会上，成为青岛市技工教育集团发展的典型代表。</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学校与集团成员共同开发的教材被10余所学校选为校本教材，学生双证取证率达到99%，两年内参加国家、省、市技能大赛，获国家级奖项1个，省市级47个。培养“双证书”高级技工2000多人，培训在职员工12000多人，中高职衔接向高职院校输送600名海洋类技术技能人才，毕业生就业率达到100%。集团选派焊接老师赴新疆参加支教工作，支援了边疆职业教育。</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中鲁远洋渔业公司捐赠金枪鱼探捕直升机等教学设备，冠名青岛市第12届职业技能大赛海校赛区，项目合作总值200多万元，中鲁远洋80%职务船员来之我校。中国海洋工程公司捐赠价值300余万元工程潜水教学设备，培养的潜水员被深圳、上海、青岛、天津等地的海洋工程公司争抢一空。</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学校与大连海事大学研发船舶烟雾浓度探测仪，与上海海洋大学开发渔业船员安全培训视频项目，与青岛浩海公司合作开发海洋探测仪触摸屏项目，与山东交通大学海洋学院开发商船货物配积载教学系统用于教学和实训，得到行业主管部门和师生的认可。</w:t>
      </w:r>
    </w:p>
    <w:p w:rsidR="005E4AEF" w:rsidRPr="0010026E" w:rsidRDefault="005E4AEF" w:rsidP="005E4AEF">
      <w:pPr>
        <w:snapToGrid w:val="0"/>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集团先后接待德国IB教育协会、韩国济州国际大学、韩国亚太海洋文化研究院、澳大利亚吉姆船艇公司、中水集团、交通部救捞局、中交集团、台湾中华潜水学校、福建海洋水产学校等80多家国内外院校和企业参观学习。</w:t>
      </w:r>
    </w:p>
    <w:p w:rsidR="005E4AEF" w:rsidRPr="0010026E" w:rsidRDefault="005E4AEF" w:rsidP="005E4AEF">
      <w:pPr>
        <w:snapToGrid w:val="0"/>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实践证明：“以项目为纽带”的职教集团运行机制可行有效。</w:t>
      </w:r>
    </w:p>
    <w:p w:rsidR="005E4AEF" w:rsidRPr="002B036E" w:rsidRDefault="005E4AEF" w:rsidP="005E4AEF">
      <w:pPr>
        <w:spacing w:after="0" w:line="500" w:lineRule="exact"/>
        <w:ind w:firstLineChars="200" w:firstLine="600"/>
        <w:jc w:val="both"/>
        <w:rPr>
          <w:rFonts w:ascii="黑体" w:eastAsia="黑体" w:hAnsi="宋体" w:hint="eastAsia"/>
          <w:color w:val="000000"/>
          <w:sz w:val="30"/>
          <w:szCs w:val="30"/>
          <w:lang w:eastAsia="zh-CN"/>
        </w:rPr>
      </w:pPr>
      <w:r w:rsidRPr="002B036E">
        <w:rPr>
          <w:rFonts w:ascii="黑体" w:eastAsia="黑体" w:hAnsi="宋体" w:hint="eastAsia"/>
          <w:color w:val="000000"/>
          <w:sz w:val="30"/>
          <w:szCs w:val="30"/>
          <w:lang w:eastAsia="zh-CN"/>
        </w:rPr>
        <w:t>六、办好职教集团的体会与思考</w:t>
      </w:r>
    </w:p>
    <w:p w:rsidR="005E4AEF" w:rsidRPr="0010026E"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校企合作是职业教育的永恒主题。</w:t>
      </w:r>
      <w:r w:rsidRPr="0010026E">
        <w:rPr>
          <w:rFonts w:hint="eastAsia"/>
          <w:color w:val="000000"/>
          <w:sz w:val="28"/>
          <w:szCs w:val="28"/>
          <w:lang w:eastAsia="zh-CN"/>
        </w:rPr>
        <w:t>实践证明，校企深度融合，共享信息、共享资源、共建专业、共融产教、共育人才、共担就业、共创品牌，是职业教育改革创新的有效途径。</w:t>
      </w:r>
    </w:p>
    <w:p w:rsidR="005E4AEF" w:rsidRDefault="005E4AEF" w:rsidP="005E4AEF">
      <w:pPr>
        <w:spacing w:after="0" w:line="500" w:lineRule="exact"/>
        <w:ind w:firstLineChars="200" w:firstLine="560"/>
        <w:jc w:val="both"/>
        <w:rPr>
          <w:rFonts w:ascii="宋体" w:hAnsi="宋体" w:hint="eastAsia"/>
          <w:color w:val="000000"/>
          <w:sz w:val="28"/>
          <w:szCs w:val="28"/>
          <w:lang w:eastAsia="zh-CN"/>
        </w:rPr>
      </w:pPr>
      <w:r w:rsidRPr="0010026E">
        <w:rPr>
          <w:rFonts w:ascii="宋体" w:hAnsi="宋体" w:hint="eastAsia"/>
          <w:color w:val="000000"/>
          <w:sz w:val="28"/>
          <w:szCs w:val="28"/>
          <w:lang w:eastAsia="zh-CN"/>
        </w:rPr>
        <w:t>运行机制是职教集团发展成功与否的关键。条条大路通罗马，没有一成不变的模式和机制。运行机制法无定法，关键是建立适合自己职教集团模式的特色运行机制。</w:t>
      </w:r>
    </w:p>
    <w:p w:rsidR="0022611A" w:rsidRDefault="0022611A">
      <w:bookmarkStart w:id="0" w:name="_GoBack"/>
      <w:bookmarkEnd w:id="0"/>
    </w:p>
    <w:sectPr w:rsidR="0022611A" w:rsidSect="00C10EE3">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Heiti SC Light">
    <w:panose1 w:val="02000000000000000000"/>
    <w:charset w:val="50"/>
    <w:family w:val="auto"/>
    <w:pitch w:val="variable"/>
    <w:sig w:usb0="8000002F" w:usb1="080E004A" w:usb2="00000010" w:usb3="00000000" w:csb0="00040000" w:csb1="00000000"/>
  </w:font>
  <w:font w:name="黑体">
    <w:panose1 w:val="02010609060101010101"/>
    <w:charset w:val="50"/>
    <w:family w:val="auto"/>
    <w:pitch w:val="variable"/>
    <w:sig w:usb0="800002BF" w:usb1="38CF7CFA" w:usb2="00000016" w:usb3="00000000" w:csb0="00040001" w:csb1="00000000"/>
  </w:font>
  <w:font w:name="楷体_GB2312">
    <w:altName w:val="Arial Unicode MS"/>
    <w:charset w:val="86"/>
    <w:family w:val="modern"/>
    <w:pitch w:val="default"/>
    <w:sig w:usb0="00000001" w:usb1="080E0000" w:usb2="00000000" w:usb3="00000000" w:csb0="00040000" w:csb1="00000000"/>
  </w:font>
  <w:font w:name="仿宋_GB2312">
    <w:altName w:val="Arial Unicode MS"/>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AEF"/>
    <w:rsid w:val="0022611A"/>
    <w:rsid w:val="005E4AEF"/>
    <w:rsid w:val="00C10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AD58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AEF"/>
    <w:pPr>
      <w:spacing w:after="200" w:line="252" w:lineRule="auto"/>
    </w:pPr>
    <w:rPr>
      <w:rFonts w:ascii="Cambria" w:eastAsia="宋体" w:hAnsi="Cambria" w:cs="Times New Roman"/>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E4AEF"/>
    <w:pPr>
      <w:spacing w:before="100" w:beforeAutospacing="1" w:after="100" w:afterAutospacing="1" w:line="240" w:lineRule="auto"/>
    </w:pPr>
    <w:rPr>
      <w:rFonts w:ascii="宋体" w:hAnsi="宋体" w:cs="宋体"/>
      <w:sz w:val="24"/>
      <w:szCs w:val="24"/>
      <w:lang w:eastAsia="zh-CN"/>
    </w:rPr>
  </w:style>
  <w:style w:type="paragraph" w:styleId="a4">
    <w:name w:val="Balloon Text"/>
    <w:basedOn w:val="a"/>
    <w:link w:val="a5"/>
    <w:uiPriority w:val="99"/>
    <w:semiHidden/>
    <w:unhideWhenUsed/>
    <w:rsid w:val="005E4AEF"/>
    <w:pPr>
      <w:spacing w:after="0" w:line="240" w:lineRule="auto"/>
    </w:pPr>
    <w:rPr>
      <w:rFonts w:ascii="Heiti SC Light" w:eastAsia="Heiti SC Light"/>
      <w:sz w:val="18"/>
      <w:szCs w:val="18"/>
    </w:rPr>
  </w:style>
  <w:style w:type="character" w:customStyle="1" w:styleId="a5">
    <w:name w:val="批注框文本字符"/>
    <w:basedOn w:val="a0"/>
    <w:link w:val="a4"/>
    <w:uiPriority w:val="99"/>
    <w:semiHidden/>
    <w:rsid w:val="005E4AEF"/>
    <w:rPr>
      <w:rFonts w:ascii="Heiti SC Light" w:eastAsia="Heiti SC Light" w:hAnsi="Cambria" w:cs="Times New Roman"/>
      <w:kern w:val="0"/>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AEF"/>
    <w:pPr>
      <w:spacing w:after="200" w:line="252" w:lineRule="auto"/>
    </w:pPr>
    <w:rPr>
      <w:rFonts w:ascii="Cambria" w:eastAsia="宋体" w:hAnsi="Cambria" w:cs="Times New Roman"/>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E4AEF"/>
    <w:pPr>
      <w:spacing w:before="100" w:beforeAutospacing="1" w:after="100" w:afterAutospacing="1" w:line="240" w:lineRule="auto"/>
    </w:pPr>
    <w:rPr>
      <w:rFonts w:ascii="宋体" w:hAnsi="宋体" w:cs="宋体"/>
      <w:sz w:val="24"/>
      <w:szCs w:val="24"/>
      <w:lang w:eastAsia="zh-CN"/>
    </w:rPr>
  </w:style>
  <w:style w:type="paragraph" w:styleId="a4">
    <w:name w:val="Balloon Text"/>
    <w:basedOn w:val="a"/>
    <w:link w:val="a5"/>
    <w:uiPriority w:val="99"/>
    <w:semiHidden/>
    <w:unhideWhenUsed/>
    <w:rsid w:val="005E4AEF"/>
    <w:pPr>
      <w:spacing w:after="0" w:line="240" w:lineRule="auto"/>
    </w:pPr>
    <w:rPr>
      <w:rFonts w:ascii="Heiti SC Light" w:eastAsia="Heiti SC Light"/>
      <w:sz w:val="18"/>
      <w:szCs w:val="18"/>
    </w:rPr>
  </w:style>
  <w:style w:type="character" w:customStyle="1" w:styleId="a5">
    <w:name w:val="批注框文本字符"/>
    <w:basedOn w:val="a0"/>
    <w:link w:val="a4"/>
    <w:uiPriority w:val="99"/>
    <w:semiHidden/>
    <w:rsid w:val="005E4AEF"/>
    <w:rPr>
      <w:rFonts w:ascii="Heiti SC Light" w:eastAsia="Heiti SC Light" w:hAnsi="Cambria" w:cs="Times New Roman"/>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2379</Words>
  <Characters>2451</Characters>
  <Application>Microsoft Macintosh Word</Application>
  <DocSecurity>0</DocSecurity>
  <Lines>94</Lines>
  <Paragraphs>50</Paragraphs>
  <ScaleCrop>false</ScaleCrop>
  <Company/>
  <LinksUpToDate>false</LinksUpToDate>
  <CharactersWithSpaces>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 Apple</dc:creator>
  <cp:keywords/>
  <dc:description/>
  <cp:lastModifiedBy>apple Apple</cp:lastModifiedBy>
  <cp:revision>1</cp:revision>
  <dcterms:created xsi:type="dcterms:W3CDTF">2016-03-09T05:07:00Z</dcterms:created>
  <dcterms:modified xsi:type="dcterms:W3CDTF">2016-03-09T05:07:00Z</dcterms:modified>
</cp:coreProperties>
</file>